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7.jpeg" ContentType="image/jpeg"/>
  <Override PartName="/word/media/image2.jpeg" ContentType="image/jpeg"/>
  <Override PartName="/word/media/image3.jpeg" ContentType="image/jpeg"/>
  <Override PartName="/word/media/image5.png" ContentType="image/png"/>
  <Override PartName="/word/media/image4.jpeg" ContentType="image/jpeg"/>
  <Override PartName="/word/media/image6.jpeg" ContentType="image/jpeg"/>
  <Override PartName="/word/media/image8.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Narrow" w:hAnsi="Arial Narrow" w:eastAsia="Lucida Sans Unicode" w:cs="Arial Narrow"/>
          <w:b/>
          <w:b/>
          <w:caps/>
          <w:sz w:val="28"/>
          <w:szCs w:val="28"/>
          <w:lang w:val="ro-RO" w:eastAsia="ro-RO"/>
        </w:rPr>
      </w:pPr>
      <w:r>
        <w:rPr>
          <w:rFonts w:eastAsia="Lucida Sans Unicode" w:cs="Arial Narrow" w:ascii="Arial Narrow" w:hAnsi="Arial Narrow"/>
          <w:b/>
          <w:caps/>
          <w:sz w:val="28"/>
          <w:szCs w:val="28"/>
          <w:lang w:val="ro-RO" w:eastAsia="ro-RO"/>
        </w:rPr>
        <mc:AlternateContent>
          <mc:Choice Requires="wpg">
            <w:drawing>
              <wp:anchor behindDoc="0" distT="0" distB="0" distL="0" distR="0" simplePos="0" locked="0" layoutInCell="0" allowOverlap="1" relativeHeight="2" wp14:anchorId="33CCD760">
                <wp:simplePos x="0" y="0"/>
                <wp:positionH relativeFrom="page">
                  <wp:posOffset>15240</wp:posOffset>
                </wp:positionH>
                <wp:positionV relativeFrom="page">
                  <wp:posOffset>48260</wp:posOffset>
                </wp:positionV>
                <wp:extent cx="7480935" cy="1270635"/>
                <wp:effectExtent l="0" t="635" r="0" b="0"/>
                <wp:wrapNone/>
                <wp:docPr id="1" name="Grupare 2"/>
                <a:graphic xmlns:a="http://schemas.openxmlformats.org/drawingml/2006/main">
                  <a:graphicData uri="http://schemas.microsoft.com/office/word/2010/wordprocessingGroup">
                    <wpg:wgp>
                      <wpg:cNvGrpSpPr/>
                      <wpg:grpSpPr>
                        <a:xfrm>
                          <a:off x="0" y="0"/>
                          <a:ext cx="7480440" cy="1270080"/>
                        </a:xfrm>
                      </wpg:grpSpPr>
                      <wps:wsp>
                        <wps:cNvSpPr/>
                        <wps:spPr>
                          <a:xfrm>
                            <a:off x="2170440" y="216000"/>
                            <a:ext cx="2531160" cy="33840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8"/>
                                  <w:b/>
                                  <w:u w:val="none"/>
                                  <w:dstrike w:val="false"/>
                                  <w:strike w:val="false"/>
                                  <w:i w:val="false"/>
                                  <w:vertAlign w:val="baseline"/>
                                  <w:position w:val="0"/>
                                  <w:spacing w:val="0"/>
                                  <w:szCs w:val="28"/>
                                  <w:bCs/>
                                  <w:iCs w:val="false"/>
                                  <w:smallCaps w:val="false"/>
                                  <w:caps w:val="false"/>
                                  <w:rFonts w:cs="" w:ascii="Calibri" w:hAnsi="Calibri" w:eastAsia="Calibri"/>
                                  <w:color w:val="000000"/>
                                  <w:lang w:eastAsia="en-US"/>
                                </w:rPr>
                                <w:t>MINISTERUL JUSTIŢIEI</w:t>
                              </w:r>
                            </w:p>
                          </w:txbxContent>
                        </wps:txbx>
                        <wps:bodyPr lIns="90000" rIns="90000" tIns="45000" bIns="45000">
                          <a:noAutofit/>
                        </wps:bodyPr>
                      </wps:wsp>
                      <pic:pic xmlns:pic="http://schemas.openxmlformats.org/drawingml/2006/picture">
                        <pic:nvPicPr>
                          <pic:cNvPr id="0" name="Picture 1" descr=""/>
                          <pic:cNvPicPr/>
                        </pic:nvPicPr>
                        <pic:blipFill>
                          <a:blip r:embed="rId2"/>
                          <a:stretch/>
                        </pic:blipFill>
                        <pic:spPr>
                          <a:xfrm>
                            <a:off x="0" y="0"/>
                            <a:ext cx="1263600" cy="1270080"/>
                          </a:xfrm>
                          <a:prstGeom prst="rect">
                            <a:avLst/>
                          </a:prstGeom>
                          <a:ln w="0">
                            <a:noFill/>
                          </a:ln>
                        </pic:spPr>
                      </pic:pic>
                      <pic:pic xmlns:pic="http://schemas.openxmlformats.org/drawingml/2006/picture">
                        <pic:nvPicPr>
                          <pic:cNvPr id="1" name="Picture 4" descr=""/>
                          <pic:cNvPicPr/>
                        </pic:nvPicPr>
                        <pic:blipFill>
                          <a:blip r:embed="rId3"/>
                          <a:stretch/>
                        </pic:blipFill>
                        <pic:spPr>
                          <a:xfrm>
                            <a:off x="5765760" y="33120"/>
                            <a:ext cx="1714680" cy="1064880"/>
                          </a:xfrm>
                          <a:prstGeom prst="rect">
                            <a:avLst/>
                          </a:prstGeom>
                          <a:ln w="0">
                            <a:noFill/>
                          </a:ln>
                        </pic:spPr>
                      </pic:pic>
                      <pic:pic xmlns:pic="http://schemas.openxmlformats.org/drawingml/2006/picture">
                        <pic:nvPicPr>
                          <pic:cNvPr id="2" name="Picture 1" descr=""/>
                          <pic:cNvPicPr/>
                        </pic:nvPicPr>
                        <pic:blipFill>
                          <a:blip r:embed="rId4"/>
                          <a:stretch/>
                        </pic:blipFill>
                        <pic:spPr>
                          <a:xfrm>
                            <a:off x="5772240" y="212760"/>
                            <a:ext cx="723960" cy="727200"/>
                          </a:xfrm>
                          <a:prstGeom prst="rect">
                            <a:avLst/>
                          </a:prstGeom>
                          <a:ln w="0">
                            <a:noFill/>
                          </a:ln>
                        </pic:spPr>
                      </pic:pic>
                      <wps:wsp>
                        <wps:cNvSpPr/>
                        <wps:spPr>
                          <a:xfrm flipV="1">
                            <a:off x="1492200" y="604440"/>
                            <a:ext cx="3942000" cy="6840"/>
                          </a:xfrm>
                          <a:prstGeom prst="rect">
                            <a:avLst/>
                          </a:prstGeom>
                          <a:solidFill>
                            <a:srgbClr val="000080"/>
                          </a:solidFill>
                          <a:ln w="0">
                            <a:noFill/>
                          </a:ln>
                        </wps:spPr>
                        <wps:style>
                          <a:lnRef idx="0"/>
                          <a:fillRef idx="0"/>
                          <a:effectRef idx="0"/>
                          <a:fontRef idx="minor"/>
                        </wps:style>
                        <wps:bodyPr/>
                      </wps:wsp>
                      <wps:wsp>
                        <wps:cNvSpPr/>
                        <wps:spPr>
                          <a:xfrm>
                            <a:off x="1233720" y="652320"/>
                            <a:ext cx="4451400" cy="31932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32"/>
                                  <w:b/>
                                  <w:u w:val="none"/>
                                  <w:dstrike w:val="false"/>
                                  <w:strike w:val="false"/>
                                  <w:i w:val="false"/>
                                  <w:vertAlign w:val="baseline"/>
                                  <w:position w:val="0"/>
                                  <w:spacing w:val="0"/>
                                  <w:szCs w:val="32"/>
                                  <w:bCs/>
                                  <w:iCs w:val="false"/>
                                  <w:smallCaps w:val="false"/>
                                  <w:caps w:val="false"/>
                                  <w:rFonts w:cs="" w:ascii="Calibri" w:hAnsi="Calibri" w:eastAsia="Calibri"/>
                                  <w:color w:val="000000"/>
                                  <w:lang w:eastAsia="en-US"/>
                                </w:rPr>
                                <w:t>OFICIUL NAŢIONAL AL REGISTRULUI COMERŢULUI</w:t>
                              </w:r>
                            </w:p>
                          </w:txbxContent>
                        </wps:txbx>
                        <wps:bodyPr lIns="90000" rIns="90000" tIns="45000" bIns="45000">
                          <a:noAutofit/>
                        </wps:bodyPr>
                      </wps:wsp>
                      <wps:wsp>
                        <wps:cNvSpPr/>
                        <wps:spPr>
                          <a:xfrm>
                            <a:off x="1150560" y="937800"/>
                            <a:ext cx="4656600" cy="291960"/>
                          </a:xfrm>
                          <a:prstGeom prst="rect">
                            <a:avLst/>
                          </a:prstGeom>
                          <a:noFill/>
                          <a:ln w="0">
                            <a:noFill/>
                          </a:ln>
                        </wps:spPr>
                        <wps:style>
                          <a:lnRef idx="0"/>
                          <a:fillRef idx="0"/>
                          <a:effectRef idx="0"/>
                          <a:fontRef idx="minor"/>
                        </wps:style>
                        <wps:txbx>
                          <w:txbxContent>
                            <w:p>
                              <w:pPr>
                                <w:overflowPunct w:val="false"/>
                                <w:spacing w:before="60" w:after="0" w:lineRule="auto" w:line="240"/>
                                <w:jc w:val="center"/>
                                <w:rPr/>
                              </w:pPr>
                              <w:r>
                                <w:rPr>
                                  <w:sz w:val="15"/>
                                  <w:b/>
                                  <w:u w:val="none"/>
                                  <w:dstrike w:val="false"/>
                                  <w:strike w:val="false"/>
                                  <w:i/>
                                  <w:vertAlign w:val="baseline"/>
                                  <w:position w:val="0"/>
                                  <w:spacing w:val="0"/>
                                  <w:szCs w:val="15"/>
                                  <w:bCs/>
                                  <w:iCs/>
                                  <w:smallCaps w:val="false"/>
                                  <w:caps w:val="false"/>
                                  <w:rFonts w:cs="" w:ascii="Calibri" w:hAnsi="Calibri" w:eastAsia="Calibri"/>
                                  <w:color w:val="000000"/>
                                  <w:lang w:eastAsia="en-US"/>
                                </w:rPr>
                                <w:t>București, Bd. Unirii  nr. 74, Bl. J3b, tronson II+III, sector 3; Telefon: +40 21 316.08.04, 316.08.10; Fax: +40 21 316.08.03;</w:t>
                              </w:r>
                            </w:p>
                            <w:p>
                              <w:pPr>
                                <w:overflowPunct w:val="false"/>
                                <w:spacing w:before="60" w:after="0" w:lineRule="auto" w:line="240"/>
                                <w:jc w:val="center"/>
                                <w:rPr/>
                              </w:pPr>
                              <w:r>
                                <w:rPr>
                                  <w:sz w:val="15"/>
                                  <w:b/>
                                  <w:u w:val="none"/>
                                  <w:dstrike w:val="false"/>
                                  <w:strike w:val="false"/>
                                  <w:i/>
                                  <w:vertAlign w:val="baseline"/>
                                  <w:position w:val="0"/>
                                  <w:spacing w:val="0"/>
                                  <w:szCs w:val="15"/>
                                  <w:bCs/>
                                  <w:iCs/>
                                  <w:smallCaps w:val="false"/>
                                  <w:caps w:val="false"/>
                                  <w:rFonts w:cs="" w:ascii="Calibri" w:hAnsi="Calibri" w:eastAsia="Calibri"/>
                                  <w:color w:val="000000"/>
                                  <w:lang w:eastAsia="en-US"/>
                                </w:rPr>
                                <w:t xml:space="preserve"> Cod poștal: 030837; Website: www.onrc.ro; E-mail: ; Cod de identificare Fiscală: 14942091. </w:t>
                              </w:r>
                            </w:p>
                            <w:p>
                              <w:pPr>
                                <w:overflowPunct w:val="false"/>
                                <w:spacing w:before="60" w:after="0" w:lineRule="auto" w:line="240"/>
                                <w:jc w:val="center"/>
                                <w:rPr/>
                              </w:pPr>
                              <w:r>
                                <w:rPr>
                                  <w:sz w:val="20"/>
                                  <w:szCs w:val="22"/>
                                  <w:rFonts w:ascii="Calibri" w:hAnsi="Calibri" w:eastAsia="Calibri" w:cs=""/>
                                  <w:lang w:eastAsia="en-US"/>
                                </w:rPr>
                              </w:r>
                            </w:p>
                            <w:p>
                              <w:pPr>
                                <w:overflowPunct w:val="false"/>
                                <w:spacing w:before="60" w:after="0" w:lineRule="auto" w:line="240"/>
                                <w:jc w:val="left"/>
                                <w:rPr/>
                              </w:pPr>
                              <w:r>
                                <w:rPr>
                                  <w:sz w:val="20"/>
                                  <w:szCs w:val="22"/>
                                  <w:rFonts w:ascii="Calibri" w:hAnsi="Calibri" w:eastAsia="Calibri" w:cs=""/>
                                  <w:lang w:eastAsia="en-US"/>
                                </w:rPr>
                              </w:r>
                            </w:p>
                            <w:p>
                              <w:pPr>
                                <w:overflowPunct w:val="false"/>
                                <w:spacing w:before="60" w:after="0" w:lineRule="auto" w:line="240"/>
                                <w:jc w:val="center"/>
                                <w:rPr/>
                              </w:pPr>
                              <w:r>
                                <w:rPr>
                                  <w:sz w:val="20"/>
                                  <w:szCs w:val="22"/>
                                  <w:rFonts w:ascii="Calibri" w:hAnsi="Calibri" w:eastAsia="Calibri" w:cs=""/>
                                  <w:lang w:eastAsia="en-US"/>
                                </w:rPr>
                              </w:r>
                            </w:p>
                          </w:txbxContent>
                        </wps:txbx>
                        <wps:bodyPr lIns="0" rIns="0" tIns="0" bIns="0">
                          <a:noAutofit/>
                        </wps:bodyPr>
                      </wps:wsp>
                      <pic:pic xmlns:pic="http://schemas.openxmlformats.org/drawingml/2006/picture">
                        <pic:nvPicPr>
                          <pic:cNvPr id="3" name="Picture 1" descr=""/>
                          <pic:cNvPicPr/>
                        </pic:nvPicPr>
                        <pic:blipFill>
                          <a:blip r:embed="rId5"/>
                          <a:stretch/>
                        </pic:blipFill>
                        <pic:spPr>
                          <a:xfrm>
                            <a:off x="6546960" y="146160"/>
                            <a:ext cx="851040" cy="857160"/>
                          </a:xfrm>
                          <a:prstGeom prst="rect">
                            <a:avLst/>
                          </a:prstGeom>
                          <a:ln w="0">
                            <a:noFill/>
                          </a:ln>
                        </pic:spPr>
                      </pic:pic>
                    </wpg:wgp>
                  </a:graphicData>
                </a:graphic>
              </wp:anchor>
            </w:drawing>
          </mc:Choice>
          <mc:Fallback>
            <w:pict>
              <v:group id="shape_0" alt="Grupare 2" style="position:absolute;margin-left:1.2pt;margin-top:3.8pt;width:589pt;height:100pt" coordorigin="24,76" coordsize="11780,2000">
                <v:rect id="shape_0" ID="Rectangle 2" stroked="f" style="position:absolute;left:3442;top:416;width:3985;height:532;mso-wrap-style:square;v-text-anchor:top;mso-position-horizontal-relative:page;mso-position-vertical-relative:page">
                  <v:textbox>
                    <w:txbxContent>
                      <w:p>
                        <w:pPr>
                          <w:overflowPunct w:val="false"/>
                          <w:spacing w:before="0" w:after="0" w:lineRule="auto" w:line="240"/>
                          <w:jc w:val="center"/>
                          <w:rPr/>
                        </w:pPr>
                        <w:r>
                          <w:rPr>
                            <w:sz w:val="28"/>
                            <w:b/>
                            <w:u w:val="none"/>
                            <w:dstrike w:val="false"/>
                            <w:strike w:val="false"/>
                            <w:i w:val="false"/>
                            <w:vertAlign w:val="baseline"/>
                            <w:position w:val="0"/>
                            <w:spacing w:val="0"/>
                            <w:szCs w:val="28"/>
                            <w:bCs/>
                            <w:iCs w:val="false"/>
                            <w:smallCaps w:val="false"/>
                            <w:caps w:val="false"/>
                            <w:rFonts w:cs="" w:ascii="Calibri" w:hAnsi="Calibri" w:eastAsia="Calibri"/>
                            <w:color w:val="000000"/>
                            <w:lang w:eastAsia="en-US"/>
                          </w:rPr>
                          <w:t>MINISTERUL JUSTIŢIEI</w:t>
                        </w:r>
                      </w:p>
                    </w:txbxContent>
                  </v:textbox>
                  <v:fill o:detectmouseclick="t" on="false"/>
                  <v:stroke color="#3465a4" joinstyle="round" endcap="flat"/>
                  <w10:wrap type="none"/>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left:24;top:76;width:1989;height:1999;mso-wrap-style:none;v-text-anchor:middle;mso-position-horizontal-relative:page;mso-position-vertical-relative:page" type="shapetype_75">
                  <v:imagedata r:id="rId6" o:detectmouseclick="t"/>
                  <v:stroke color="#3465a4" joinstyle="round" endcap="flat"/>
                </v:shape>
                <v:shape id="shape_0" ID="Picture 4" stroked="f" style="position:absolute;left:9104;top:128;width:2699;height:1676;mso-wrap-style:none;v-text-anchor:middle;mso-position-horizontal-relative:page;mso-position-vertical-relative:page" type="shapetype_75">
                  <v:imagedata r:id="rId7" o:detectmouseclick="t"/>
                  <v:stroke color="#3465a4" joinstyle="round" endcap="flat"/>
                </v:shape>
                <v:shape id="shape_0" ID="Picture 1" stroked="f" style="position:absolute;left:9114;top:411;width:1139;height:1144;mso-wrap-style:none;v-text-anchor:middle;mso-position-horizontal-relative:page;mso-position-vertical-relative:page" type="shapetype_75">
                  <v:imagedata r:id="rId8" o:detectmouseclick="t"/>
                  <v:stroke color="#3465a4" joinstyle="round" endcap="flat"/>
                </v:shape>
                <v:rect id="shape_0" ID="Rectangle 6" fillcolor="navy" stroked="f" style="position:absolute;left:2374;top:1028;width:6207;height:10;flip:y;mso-wrap-style:none;v-text-anchor:middle;mso-position-horizontal-relative:page;mso-position-vertical-relative:page">
                  <v:fill o:detectmouseclick="t" type="solid" color2="#ffff7f"/>
                  <v:stroke color="#3465a4" joinstyle="round" endcap="flat"/>
                </v:rect>
                <v:rect id="shape_0" ID="Rectangle 7" stroked="f" style="position:absolute;left:1967;top:1103;width:7009;height:502;mso-wrap-style:square;v-text-anchor:top;mso-position-horizontal-relative:page;mso-position-vertical-relative:page">
                  <v:textbox>
                    <w:txbxContent>
                      <w:p>
                        <w:pPr>
                          <w:overflowPunct w:val="false"/>
                          <w:spacing w:before="0" w:after="0" w:lineRule="auto" w:line="240"/>
                          <w:jc w:val="center"/>
                          <w:rPr/>
                        </w:pPr>
                        <w:r>
                          <w:rPr>
                            <w:sz w:val="32"/>
                            <w:b/>
                            <w:u w:val="none"/>
                            <w:dstrike w:val="false"/>
                            <w:strike w:val="false"/>
                            <w:i w:val="false"/>
                            <w:vertAlign w:val="baseline"/>
                            <w:position w:val="0"/>
                            <w:spacing w:val="0"/>
                            <w:szCs w:val="32"/>
                            <w:bCs/>
                            <w:iCs w:val="false"/>
                            <w:smallCaps w:val="false"/>
                            <w:caps w:val="false"/>
                            <w:rFonts w:cs="" w:ascii="Calibri" w:hAnsi="Calibri" w:eastAsia="Calibri"/>
                            <w:color w:val="000000"/>
                            <w:lang w:eastAsia="en-US"/>
                          </w:rPr>
                          <w:t>OFICIUL NAŢIONAL AL REGISTRULUI COMERŢULUI</w:t>
                        </w:r>
                      </w:p>
                    </w:txbxContent>
                  </v:textbox>
                  <v:fill o:detectmouseclick="t" on="false"/>
                  <v:stroke color="#3465a4" joinstyle="round" endcap="flat"/>
                </v:rect>
                <v:rect id="shape_0" ID="Rectangle 8" stroked="f" style="position:absolute;left:1836;top:1553;width:7332;height:459;mso-wrap-style:square;v-text-anchor:top;mso-position-horizontal-relative:page;mso-position-vertical-relative:page">
                  <v:textbox>
                    <w:txbxContent>
                      <w:p>
                        <w:pPr>
                          <w:overflowPunct w:val="false"/>
                          <w:spacing w:before="60" w:after="0" w:lineRule="auto" w:line="240"/>
                          <w:jc w:val="center"/>
                          <w:rPr/>
                        </w:pPr>
                        <w:r>
                          <w:rPr>
                            <w:sz w:val="15"/>
                            <w:b/>
                            <w:u w:val="none"/>
                            <w:dstrike w:val="false"/>
                            <w:strike w:val="false"/>
                            <w:i/>
                            <w:vertAlign w:val="baseline"/>
                            <w:position w:val="0"/>
                            <w:spacing w:val="0"/>
                            <w:szCs w:val="15"/>
                            <w:bCs/>
                            <w:iCs/>
                            <w:smallCaps w:val="false"/>
                            <w:caps w:val="false"/>
                            <w:rFonts w:cs="" w:ascii="Calibri" w:hAnsi="Calibri" w:eastAsia="Calibri"/>
                            <w:color w:val="000000"/>
                            <w:lang w:eastAsia="en-US"/>
                          </w:rPr>
                          <w:t>București, Bd. Unirii  nr. 74, Bl. J3b, tronson II+III, sector 3; Telefon: +40 21 316.08.04, 316.08.10; Fax: +40 21 316.08.03;</w:t>
                        </w:r>
                      </w:p>
                      <w:p>
                        <w:pPr>
                          <w:overflowPunct w:val="false"/>
                          <w:spacing w:before="60" w:after="0" w:lineRule="auto" w:line="240"/>
                          <w:jc w:val="center"/>
                          <w:rPr/>
                        </w:pPr>
                        <w:r>
                          <w:rPr>
                            <w:sz w:val="15"/>
                            <w:b/>
                            <w:u w:val="none"/>
                            <w:dstrike w:val="false"/>
                            <w:strike w:val="false"/>
                            <w:i/>
                            <w:vertAlign w:val="baseline"/>
                            <w:position w:val="0"/>
                            <w:spacing w:val="0"/>
                            <w:szCs w:val="15"/>
                            <w:bCs/>
                            <w:iCs/>
                            <w:smallCaps w:val="false"/>
                            <w:caps w:val="false"/>
                            <w:rFonts w:cs="" w:ascii="Calibri" w:hAnsi="Calibri" w:eastAsia="Calibri"/>
                            <w:color w:val="000000"/>
                            <w:lang w:eastAsia="en-US"/>
                          </w:rPr>
                          <w:t xml:space="preserve"> Cod poștal: 030837; Website: www.onrc.ro; E-mail: ; Cod de identificare Fiscală: 14942091. </w:t>
                        </w:r>
                      </w:p>
                      <w:p>
                        <w:pPr>
                          <w:overflowPunct w:val="false"/>
                          <w:spacing w:before="60" w:after="0" w:lineRule="auto" w:line="240"/>
                          <w:jc w:val="center"/>
                          <w:rPr/>
                        </w:pPr>
                        <w:r>
                          <w:rPr>
                            <w:sz w:val="20"/>
                            <w:szCs w:val="22"/>
                            <w:rFonts w:ascii="Calibri" w:hAnsi="Calibri" w:eastAsia="Calibri" w:cs=""/>
                            <w:lang w:eastAsia="en-US"/>
                          </w:rPr>
                        </w:r>
                      </w:p>
                      <w:p>
                        <w:pPr>
                          <w:overflowPunct w:val="false"/>
                          <w:spacing w:before="60" w:after="0" w:lineRule="auto" w:line="240"/>
                          <w:jc w:val="left"/>
                          <w:rPr/>
                        </w:pPr>
                        <w:r>
                          <w:rPr>
                            <w:sz w:val="20"/>
                            <w:szCs w:val="22"/>
                            <w:rFonts w:ascii="Calibri" w:hAnsi="Calibri" w:eastAsia="Calibri" w:cs=""/>
                            <w:lang w:eastAsia="en-US"/>
                          </w:rPr>
                        </w:r>
                      </w:p>
                      <w:p>
                        <w:pPr>
                          <w:overflowPunct w:val="false"/>
                          <w:spacing w:before="60" w:after="0" w:lineRule="auto" w:line="240"/>
                          <w:jc w:val="center"/>
                          <w:rPr/>
                        </w:pPr>
                        <w:r>
                          <w:rPr>
                            <w:sz w:val="20"/>
                            <w:szCs w:val="22"/>
                            <w:rFonts w:ascii="Calibri" w:hAnsi="Calibri" w:eastAsia="Calibri" w:cs=""/>
                            <w:lang w:eastAsia="en-US"/>
                          </w:rPr>
                        </w:r>
                      </w:p>
                    </w:txbxContent>
                  </v:textbox>
                  <v:fill o:detectmouseclick="t" on="false"/>
                  <v:stroke color="#3465a4" joinstyle="round" endcap="flat"/>
                </v:rect>
                <v:shape id="shape_0" ID="Picture 1" stroked="f" style="position:absolute;left:10334;top:306;width:1339;height:1349;mso-wrap-style:none;v-text-anchor:middle;mso-position-horizontal-relative:page;mso-position-vertical-relative:page" type="shapetype_75">
                  <v:imagedata r:id="rId9" o:detectmouseclick="t"/>
                  <v:stroke color="#3465a4" joinstyle="round" endcap="flat"/>
                </v:shape>
              </v:group>
            </w:pict>
          </mc:Fallback>
        </mc:AlternateContent>
      </w:r>
    </w:p>
    <w:p>
      <w:pPr>
        <w:pStyle w:val="Normal"/>
        <w:jc w:val="both"/>
        <w:rPr>
          <w:rFonts w:ascii="Arial Narrow" w:hAnsi="Arial Narrow" w:eastAsia="Lucida Sans Unicode" w:cs="Arial Narrow"/>
          <w:b/>
          <w:b/>
          <w:caps/>
          <w:sz w:val="28"/>
          <w:szCs w:val="28"/>
          <w:lang w:val="ro-RO" w:eastAsia="ro-RO"/>
        </w:rPr>
      </w:pPr>
      <w:r>
        <w:rPr>
          <w:rFonts w:eastAsia="Lucida Sans Unicode" w:cs="Arial Narrow" w:ascii="Arial Narrow" w:hAnsi="Arial Narrow"/>
          <w:b/>
          <w:caps/>
          <w:sz w:val="28"/>
          <w:szCs w:val="28"/>
          <w:lang w:val="ro-RO" w:eastAsia="ro-RO"/>
        </w:rPr>
      </w:r>
    </w:p>
    <w:p>
      <w:pPr>
        <w:pStyle w:val="Normal"/>
        <w:jc w:val="both"/>
        <w:rPr>
          <w:rFonts w:ascii="Arial Narrow" w:hAnsi="Arial Narrow" w:eastAsia="Arial Narrow" w:cs="Arial Narrow"/>
          <w:b/>
          <w:b/>
          <w:caps/>
          <w:sz w:val="24"/>
          <w:szCs w:val="24"/>
          <w:lang w:val="ro-RO" w:eastAsia="ro-RO"/>
        </w:rPr>
      </w:pPr>
      <w:r>
        <w:rPr>
          <w:rFonts w:eastAsia="Arial Narrow" w:cs="Arial Narrow" w:ascii="Arial Narrow" w:hAnsi="Arial Narrow"/>
          <w:b/>
          <w:caps/>
          <w:sz w:val="24"/>
          <w:szCs w:val="24"/>
          <w:lang w:val="ro-RO" w:eastAsia="ro-RO"/>
        </w:rPr>
      </w:r>
    </w:p>
    <w:p>
      <w:pPr>
        <w:pStyle w:val="Normal"/>
        <w:widowControl w:val="false"/>
        <w:ind w:left="1440" w:firstLine="720"/>
        <w:jc w:val="both"/>
        <w:rPr>
          <w:rFonts w:ascii="Arial Narrow" w:hAnsi="Arial Narrow" w:eastAsia="Arial Narrow" w:cs="Arial Narrow"/>
          <w:b/>
          <w:b/>
          <w:caps/>
          <w:sz w:val="24"/>
          <w:szCs w:val="24"/>
          <w:lang w:val="ro-RO" w:eastAsia="ro-RO"/>
        </w:rPr>
      </w:pPr>
      <w:r>
        <w:rPr>
          <w:rFonts w:eastAsia="Arial Narrow" w:cs="Arial Narrow" w:ascii="Arial Narrow" w:hAnsi="Arial Narrow"/>
          <w:b/>
          <w:caps/>
          <w:sz w:val="24"/>
          <w:szCs w:val="24"/>
          <w:lang w:val="ro-RO" w:eastAsia="ro-RO"/>
        </w:rPr>
      </w:r>
    </w:p>
    <w:p>
      <w:pPr>
        <w:pStyle w:val="Normal"/>
        <w:widowControl w:val="false"/>
        <w:ind w:left="1440" w:firstLine="720"/>
        <w:jc w:val="both"/>
        <w:rPr>
          <w:lang w:val="ro-RO"/>
        </w:rPr>
      </w:pPr>
      <w:r>
        <w:rPr>
          <w:rFonts w:eastAsia="Arial Narrow" w:cs="Arial Narrow" w:ascii="Arial Narrow" w:hAnsi="Arial Narrow"/>
          <w:caps/>
          <w:sz w:val="24"/>
          <w:szCs w:val="24"/>
          <w:lang w:val="ro-RO"/>
        </w:rPr>
        <w:t xml:space="preserve">   </w:t>
      </w:r>
    </w:p>
    <w:p>
      <w:pPr>
        <w:pStyle w:val="NormalWeb"/>
        <w:spacing w:beforeAutospacing="0" w:before="280" w:after="0"/>
        <w:jc w:val="right"/>
        <w:rPr>
          <w:lang w:val="ro-RO"/>
        </w:rPr>
      </w:pPr>
      <w:r>
        <w:rPr>
          <w:rFonts w:ascii="Arial Narrow" w:hAnsi="Arial Narrow"/>
          <w:bCs/>
          <w:sz w:val="20"/>
          <w:szCs w:val="20"/>
          <w:lang w:val="ro-RO"/>
        </w:rPr>
        <w:t>București, 30 decembrie 2021</w:t>
      </w:r>
    </w:p>
    <w:p>
      <w:pPr>
        <w:pStyle w:val="NormalWeb"/>
        <w:spacing w:beforeAutospacing="0" w:before="280" w:after="0"/>
        <w:jc w:val="right"/>
        <w:rPr>
          <w:rFonts w:ascii="Arial Narrow" w:hAnsi="Arial Narrow"/>
          <w:bCs/>
          <w:sz w:val="20"/>
          <w:szCs w:val="20"/>
          <w:lang w:val="ro-RO"/>
        </w:rPr>
      </w:pPr>
      <w:r>
        <w:rPr>
          <w:rFonts w:ascii="Arial Narrow" w:hAnsi="Arial Narrow"/>
          <w:bCs/>
          <w:sz w:val="20"/>
          <w:szCs w:val="20"/>
          <w:lang w:val="ro-RO"/>
        </w:rPr>
      </w:r>
    </w:p>
    <w:p>
      <w:pPr>
        <w:pStyle w:val="Normal"/>
        <w:spacing w:beforeAutospacing="1" w:after="0"/>
        <w:jc w:val="center"/>
        <w:rPr>
          <w:lang w:val="ro-RO"/>
        </w:rPr>
      </w:pPr>
      <w:r>
        <w:rPr>
          <w:rFonts w:ascii="Arial Narrow" w:hAnsi="Arial Narrow"/>
          <w:b/>
          <w:bCs/>
          <w:sz w:val="24"/>
          <w:szCs w:val="24"/>
          <w:lang w:val="ro-RO" w:eastAsia="ro-RO"/>
        </w:rPr>
        <w:t xml:space="preserve">INFORMARE </w:t>
      </w:r>
    </w:p>
    <w:p>
      <w:pPr>
        <w:pStyle w:val="Normal"/>
        <w:jc w:val="center"/>
        <w:rPr>
          <w:lang w:val="ro-RO"/>
        </w:rPr>
      </w:pPr>
      <w:r>
        <w:rPr>
          <w:rFonts w:ascii="Arial Narrow" w:hAnsi="Arial Narrow"/>
          <w:b/>
          <w:bCs/>
          <w:sz w:val="24"/>
          <w:szCs w:val="24"/>
          <w:lang w:val="ro-RO" w:eastAsia="ro-RO"/>
        </w:rPr>
        <w:t>privind</w:t>
      </w:r>
    </w:p>
    <w:p>
      <w:pPr>
        <w:pStyle w:val="Normal"/>
        <w:jc w:val="center"/>
        <w:rPr>
          <w:lang w:val="ro-RO"/>
        </w:rPr>
      </w:pPr>
      <w:r>
        <w:rPr>
          <w:rFonts w:ascii="Arial Narrow" w:hAnsi="Arial Narrow"/>
          <w:b/>
          <w:bCs/>
          <w:sz w:val="24"/>
          <w:szCs w:val="24"/>
          <w:lang w:val="ro-RO" w:eastAsia="ro-RO"/>
        </w:rPr>
        <w:t>noile prevederi legale referitoare la depunerea declarației privind beneficiarii reali</w:t>
      </w:r>
    </w:p>
    <w:p>
      <w:pPr>
        <w:pStyle w:val="Normal"/>
        <w:jc w:val="center"/>
        <w:rPr>
          <w:rFonts w:ascii="Arial Narrow" w:hAnsi="Arial Narrow"/>
          <w:b/>
          <w:b/>
          <w:bCs/>
          <w:sz w:val="24"/>
          <w:szCs w:val="24"/>
          <w:lang w:val="ro-RO" w:eastAsia="ro-RO"/>
        </w:rPr>
      </w:pPr>
      <w:r>
        <w:rPr>
          <w:rFonts w:ascii="Arial Narrow" w:hAnsi="Arial Narrow"/>
          <w:b/>
          <w:bCs/>
          <w:sz w:val="24"/>
          <w:szCs w:val="24"/>
          <w:lang w:val="ro-RO" w:eastAsia="ro-RO"/>
        </w:rPr>
      </w:r>
    </w:p>
    <w:p>
      <w:pPr>
        <w:pStyle w:val="Normal"/>
        <w:jc w:val="center"/>
        <w:rPr>
          <w:rFonts w:ascii="Arial Narrow" w:hAnsi="Arial Narrow"/>
          <w:b/>
          <w:b/>
          <w:bCs/>
          <w:sz w:val="24"/>
          <w:szCs w:val="24"/>
          <w:lang w:val="ro-RO" w:eastAsia="ro-RO"/>
        </w:rPr>
      </w:pPr>
      <w:r>
        <w:rPr>
          <w:rFonts w:ascii="Arial Narrow" w:hAnsi="Arial Narrow"/>
          <w:b/>
          <w:bCs/>
          <w:sz w:val="24"/>
          <w:szCs w:val="24"/>
          <w:lang w:val="ro-RO" w:eastAsia="ro-RO"/>
        </w:rPr>
      </w:r>
    </w:p>
    <w:p>
      <w:pPr>
        <w:pStyle w:val="Normal"/>
        <w:jc w:val="center"/>
        <w:rPr>
          <w:rFonts w:ascii="Arial Narrow" w:hAnsi="Arial Narrow"/>
          <w:b/>
          <w:b/>
          <w:bCs/>
          <w:sz w:val="24"/>
          <w:szCs w:val="24"/>
          <w:lang w:val="ro-RO" w:eastAsia="ro-RO"/>
        </w:rPr>
      </w:pPr>
      <w:r>
        <w:rPr>
          <w:rFonts w:ascii="Arial Narrow" w:hAnsi="Arial Narrow"/>
          <w:b/>
          <w:bCs/>
          <w:sz w:val="24"/>
          <w:szCs w:val="24"/>
          <w:lang w:val="ro-RO" w:eastAsia="ro-RO"/>
        </w:rPr>
      </w:r>
    </w:p>
    <w:p>
      <w:pPr>
        <w:pStyle w:val="NoSpacing"/>
        <w:spacing w:lineRule="auto" w:line="240"/>
        <w:jc w:val="both"/>
        <w:rPr>
          <w:lang w:val="ro-RO"/>
        </w:rPr>
      </w:pPr>
      <w:r>
        <w:rPr>
          <w:rFonts w:eastAsia="Calibri" w:ascii="Arial Narrow" w:hAnsi="Arial Narrow"/>
          <w:bCs/>
          <w:sz w:val="24"/>
          <w:szCs w:val="24"/>
          <w:lang w:val="ro-RO"/>
        </w:rPr>
        <w:t xml:space="preserve">Începând cu data de </w:t>
      </w:r>
      <w:r>
        <w:rPr>
          <w:rFonts w:eastAsia="Calibri" w:ascii="Arial Narrow" w:hAnsi="Arial Narrow"/>
          <w:b/>
          <w:bCs/>
          <w:sz w:val="24"/>
          <w:szCs w:val="24"/>
          <w:lang w:val="ro-RO"/>
        </w:rPr>
        <w:t xml:space="preserve">1 ianuarie 2022 intră în vigoare Legea nr. </w:t>
      </w:r>
      <w:r>
        <w:rPr>
          <w:rFonts w:eastAsia="Calibri" w:cs="Courier New" w:ascii="Arial Narrow" w:hAnsi="Arial Narrow"/>
          <w:b/>
          <w:bCs/>
          <w:sz w:val="24"/>
          <w:szCs w:val="24"/>
          <w:lang w:val="ro-RO"/>
        </w:rPr>
        <w:t xml:space="preserve">315/2021* privind modificarea și completarea Legii nr. 129/2019 pentru prevenirea şi combaterea spălării banilor şi finanţării terorismului, precum şi pentru modificarea şi completarea unor acte normative </w:t>
      </w:r>
      <w:r>
        <w:rPr>
          <w:rFonts w:eastAsia="Calibri" w:cs="Courier New" w:ascii="Arial Narrow" w:hAnsi="Arial Narrow"/>
          <w:sz w:val="24"/>
          <w:szCs w:val="24"/>
          <w:lang w:val="ro-RO"/>
        </w:rPr>
        <w:t>(</w:t>
      </w:r>
      <w:r>
        <w:rPr>
          <w:rFonts w:eastAsia="Calibri" w:ascii="Arial Narrow" w:hAnsi="Arial Narrow"/>
          <w:bCs/>
          <w:sz w:val="24"/>
          <w:szCs w:val="24"/>
          <w:lang w:val="ro-RO"/>
        </w:rPr>
        <w:t xml:space="preserve">publicată în Monitorul Oficial al României nr. 1240 din 29.12.2021, Partea I), </w:t>
      </w:r>
      <w:r>
        <w:rPr>
          <w:rFonts w:eastAsia="Calibri" w:ascii="Arial Narrow" w:hAnsi="Arial Narrow"/>
          <w:b/>
          <w:bCs/>
          <w:sz w:val="24"/>
          <w:szCs w:val="24"/>
          <w:lang w:val="ro-RO"/>
        </w:rPr>
        <w:t>care elimină obligativitatea depunerii anuale a declarației privind beneficiarii reali.</w:t>
      </w:r>
    </w:p>
    <w:p>
      <w:pPr>
        <w:pStyle w:val="NoSpacing"/>
        <w:spacing w:lineRule="auto" w:line="240"/>
        <w:ind w:firstLine="708"/>
        <w:jc w:val="both"/>
        <w:rPr>
          <w:rFonts w:ascii="Arial Narrow" w:hAnsi="Arial Narrow" w:eastAsia="Calibri"/>
          <w:bCs/>
          <w:sz w:val="24"/>
          <w:szCs w:val="24"/>
          <w:lang w:val="ro-RO"/>
        </w:rPr>
      </w:pPr>
      <w:r>
        <w:rPr>
          <w:rFonts w:eastAsia="Calibri" w:ascii="Arial Narrow" w:hAnsi="Arial Narrow"/>
          <w:bCs/>
          <w:sz w:val="24"/>
          <w:szCs w:val="24"/>
          <w:lang w:val="ro-RO"/>
        </w:rPr>
        <w:t xml:space="preserve">Noile dispoziții legale prevăd: </w:t>
      </w:r>
    </w:p>
    <w:p>
      <w:pPr>
        <w:pStyle w:val="Normal"/>
        <w:numPr>
          <w:ilvl w:val="0"/>
          <w:numId w:val="1"/>
        </w:numPr>
        <w:tabs>
          <w:tab w:val="clear" w:pos="720"/>
          <w:tab w:val="left" w:pos="345" w:leader="none"/>
        </w:tabs>
        <w:ind w:left="0" w:hanging="0"/>
        <w:jc w:val="both"/>
        <w:rPr>
          <w:lang w:val="ro-RO"/>
        </w:rPr>
      </w:pPr>
      <w:r>
        <w:rPr>
          <w:rFonts w:cs="Courier New" w:ascii="Arial Narrow" w:hAnsi="Arial Narrow"/>
          <w:i/>
          <w:iCs/>
          <w:sz w:val="24"/>
          <w:szCs w:val="24"/>
          <w:lang w:val="ro-RO" w:eastAsia="ro-RO"/>
        </w:rPr>
        <w:t>”</w:t>
      </w:r>
      <w:r>
        <w:rPr>
          <w:rFonts w:cs="Courier New" w:ascii="Arial Narrow" w:hAnsi="Arial Narrow"/>
          <w:b/>
          <w:bCs/>
          <w:i/>
          <w:iCs/>
          <w:sz w:val="24"/>
          <w:szCs w:val="24"/>
          <w:lang w:val="ro-RO" w:eastAsia="ro-RO"/>
        </w:rPr>
        <w:t>Persoanele juridice supuse obligației de înregistrare în registrul comerțului depun la înmatriculare, şi ori de câte ori intervine o modificare, o declarație privind beneficiarul real al persoanei juridice, în vederea înregistrării în Registrul beneficiarilor reali al societăților</w:t>
      </w:r>
      <w:r>
        <w:rPr>
          <w:rFonts w:cs="Courier New" w:ascii="Arial Narrow" w:hAnsi="Arial Narrow"/>
          <w:i/>
          <w:iCs/>
          <w:sz w:val="24"/>
          <w:szCs w:val="24"/>
          <w:lang w:val="ro-RO" w:eastAsia="ro-RO"/>
        </w:rPr>
        <w:t xml:space="preserve">, cu excepția regiilor autonome, companiilor și societăților naționale și societăților deținute integral sau majoritar de stat.” </w:t>
      </w:r>
      <w:r>
        <w:rPr>
          <w:rFonts w:cs="Courier New" w:ascii="Arial Narrow" w:hAnsi="Arial Narrow"/>
          <w:sz w:val="24"/>
          <w:szCs w:val="24"/>
          <w:lang w:val="ro-RO" w:eastAsia="ro-RO"/>
        </w:rPr>
        <w:t>(potrivit art. 56, alineatul (1)).</w:t>
      </w:r>
    </w:p>
    <w:p>
      <w:pPr>
        <w:pStyle w:val="Normal"/>
        <w:tabs>
          <w:tab w:val="clear" w:pos="720"/>
          <w:tab w:val="left" w:pos="630" w:leader="none"/>
        </w:tabs>
        <w:ind w:left="3960" w:hanging="0"/>
        <w:jc w:val="both"/>
        <w:rPr>
          <w:rFonts w:ascii="Arial Narrow" w:hAnsi="Arial Narrow" w:cs="Courier New"/>
          <w:i/>
          <w:i/>
          <w:iCs/>
          <w:sz w:val="24"/>
          <w:szCs w:val="24"/>
          <w:lang w:val="ro-RO" w:eastAsia="ro-RO"/>
        </w:rPr>
      </w:pPr>
      <w:r>
        <w:rPr>
          <w:rFonts w:cs="Courier New" w:ascii="Arial Narrow" w:hAnsi="Arial Narrow"/>
          <w:i/>
          <w:iCs/>
          <w:sz w:val="24"/>
          <w:szCs w:val="24"/>
          <w:lang w:val="ro-RO" w:eastAsia="ro-RO"/>
        </w:rPr>
      </w:r>
    </w:p>
    <w:p>
      <w:pPr>
        <w:pStyle w:val="Normal"/>
        <w:jc w:val="both"/>
        <w:rPr>
          <w:lang w:val="ro-RO"/>
        </w:rPr>
      </w:pPr>
      <w:r>
        <w:rPr>
          <w:rFonts w:cs="Courier New" w:ascii="Arial Narrow" w:hAnsi="Arial Narrow"/>
          <w:b/>
          <w:bCs/>
          <w:i/>
          <w:iCs/>
          <w:sz w:val="24"/>
          <w:szCs w:val="24"/>
          <w:lang w:val="ro-RO" w:eastAsia="ro-RO"/>
        </w:rPr>
        <w:t>Trebuie menționat faptul că obligaţia prevăzută la alin. (1) este îndeplinită şi prin includerea, la înmatriculare, în actul constitutiv, a datelor de identificare a beneficiarilor reali şi a modalităţilor în care se exercită controlul asupra persoanei juridice (potrivit alin. (7) din art. 56)</w:t>
      </w:r>
      <w:r>
        <w:rPr>
          <w:rFonts w:cs="Courier New" w:ascii="Arial Narrow" w:hAnsi="Arial Narrow"/>
          <w:i/>
          <w:iCs/>
          <w:sz w:val="24"/>
          <w:szCs w:val="24"/>
          <w:lang w:val="ro-RO" w:eastAsia="ro-RO"/>
        </w:rPr>
        <w:t xml:space="preserve">. Modificarea ulterioară a datelor de identificare a beneficiarilor reali nu instituie obligaţia întocmirii unui act modificator la actul constitutiv, declararea acestora îndeplinindu-se în condiţiile alin. (1). </w:t>
      </w:r>
    </w:p>
    <w:p>
      <w:pPr>
        <w:pStyle w:val="Normal"/>
        <w:jc w:val="both"/>
        <w:rPr>
          <w:lang w:val="ro-RO"/>
        </w:rPr>
      </w:pPr>
      <w:r>
        <w:rPr>
          <w:lang w:val="ro-RO"/>
        </w:rPr>
      </w:r>
    </w:p>
    <w:p>
      <w:pPr>
        <w:pStyle w:val="Normal"/>
        <w:jc w:val="both"/>
        <w:rPr>
          <w:rFonts w:ascii="Arial Narrow" w:hAnsi="Arial Narrow" w:cs="Courier New"/>
          <w:sz w:val="24"/>
          <w:szCs w:val="24"/>
          <w:lang w:val="ro-RO" w:eastAsia="ro-RO"/>
        </w:rPr>
      </w:pPr>
      <w:r>
        <w:rPr>
          <w:rFonts w:cs="Courier New" w:ascii="Arial Narrow" w:hAnsi="Arial Narrow"/>
          <w:b/>
          <w:bCs/>
          <w:sz w:val="24"/>
          <w:szCs w:val="24"/>
          <w:lang w:val="ro-RO" w:eastAsia="ro-RO"/>
        </w:rPr>
        <w:t xml:space="preserve">Prin excepție de la art. 56 alin.(1) persoanele juridice supuse obligației de înregistrare în registrul comerțului, care au în structura acţionariatului entități înmatriculate/înregistrate şi/sau care au sediul fiscal în jurisdicţii necooperante din punct de vedere fiscal şi/sau în jurisdicţii cu grad înalt de risc de spălare a banilor şi/sau finanţare a terorismului şi/sau în jurisdicţii aflate sub monitorizarea organismelor internaţionale relevante, pentru risc de spălare a banilor/finanţare a terorismului </w:t>
      </w:r>
      <w:r>
        <w:rPr>
          <w:rFonts w:cs="Courier New" w:ascii="Arial Narrow" w:hAnsi="Arial Narrow"/>
          <w:b/>
          <w:bCs/>
          <w:sz w:val="24"/>
          <w:szCs w:val="24"/>
          <w:u w:val="single"/>
          <w:lang w:val="ro-RO" w:eastAsia="ro-RO"/>
        </w:rPr>
        <w:t xml:space="preserve">depun anual o declaraţie privind beneficiarul real al persoanei juridice, în vederea înregistrării în Registrul beneficiarilor reali al societăţilor, în termen de 15 zile de la aprobarea situaţiilor financiare anuale. </w:t>
      </w:r>
      <w:r>
        <w:rPr>
          <w:rFonts w:cs="Courier New" w:ascii="Arial Narrow" w:hAnsi="Arial Narrow"/>
          <w:sz w:val="24"/>
          <w:szCs w:val="24"/>
          <w:lang w:val="ro-RO" w:eastAsia="ro-RO"/>
        </w:rPr>
        <w:t>(alin. (1</w:t>
      </w:r>
      <w:r>
        <w:rPr>
          <w:rFonts w:cs="Courier New" w:ascii="Arial Narrow" w:hAnsi="Arial Narrow"/>
          <w:sz w:val="24"/>
          <w:szCs w:val="24"/>
          <w:vertAlign w:val="superscript"/>
          <w:lang w:val="ro-RO" w:eastAsia="ro-RO"/>
        </w:rPr>
        <w:t xml:space="preserve">3 </w:t>
      </w:r>
      <w:r>
        <w:rPr>
          <w:rFonts w:cs="Courier New" w:ascii="Arial Narrow" w:hAnsi="Arial Narrow"/>
          <w:sz w:val="24"/>
          <w:szCs w:val="24"/>
          <w:lang w:val="ro-RO" w:eastAsia="ro-RO"/>
        </w:rPr>
        <w:t xml:space="preserve">) al art. 56). </w:t>
      </w:r>
    </w:p>
    <w:p>
      <w:pPr>
        <w:pStyle w:val="Normal"/>
        <w:jc w:val="both"/>
        <w:rPr>
          <w:lang w:val="ro-RO"/>
        </w:rPr>
      </w:pPr>
      <w:r>
        <w:rPr>
          <w:rFonts w:cs="Courier New" w:ascii="Arial Narrow" w:hAnsi="Arial Narrow"/>
          <w:sz w:val="24"/>
          <w:szCs w:val="24"/>
          <w:lang w:val="ro-RO" w:eastAsia="ro-RO"/>
        </w:rPr>
        <w:t>Oficiul Național de Prevenire și Combatere a Spălării Banilor asigură publicarea pe pagina sa de Internet a listelor actualizate ale jurisdicţiilor prevăzute la alin. (1</w:t>
      </w:r>
      <w:r>
        <w:rPr>
          <w:rFonts w:cs="Courier New" w:ascii="Arial Narrow" w:hAnsi="Arial Narrow"/>
          <w:sz w:val="24"/>
          <w:szCs w:val="24"/>
          <w:vertAlign w:val="superscript"/>
          <w:lang w:val="ro-RO" w:eastAsia="ro-RO"/>
        </w:rPr>
        <w:t>3</w:t>
      </w:r>
      <w:r>
        <w:rPr>
          <w:rFonts w:cs="Courier New" w:ascii="Arial Narrow" w:hAnsi="Arial Narrow"/>
          <w:sz w:val="24"/>
          <w:szCs w:val="24"/>
          <w:lang w:val="ro-RO" w:eastAsia="ro-RO"/>
        </w:rPr>
        <w:t>), elaborate de organismele internaţionale abilitate.</w:t>
      </w:r>
    </w:p>
    <w:p>
      <w:pPr>
        <w:pStyle w:val="Normal"/>
        <w:jc w:val="both"/>
        <w:rPr>
          <w:lang w:val="ro-RO"/>
        </w:rPr>
      </w:pPr>
      <w:r>
        <w:rPr>
          <w:rFonts w:cs="Courier New" w:ascii="Arial Narrow" w:hAnsi="Arial Narrow"/>
          <w:b/>
          <w:bCs/>
          <w:sz w:val="24"/>
          <w:szCs w:val="24"/>
          <w:lang w:val="ro-RO" w:eastAsia="ro-RO"/>
        </w:rPr>
        <w:t>Termenul de depunere a declarației anuale privind beneficiarul real, prevăzută la articolul mai sus menționat</w:t>
      </w:r>
      <w:r>
        <w:rPr>
          <w:rFonts w:cs="Courier New" w:ascii="Arial Narrow" w:hAnsi="Arial Narrow"/>
          <w:sz w:val="24"/>
          <w:szCs w:val="24"/>
          <w:lang w:val="ro-RO" w:eastAsia="ro-RO"/>
        </w:rPr>
        <w:t xml:space="preserve"> </w:t>
      </w:r>
      <w:r>
        <w:rPr>
          <w:rFonts w:cs="Courier New" w:ascii="Arial Narrow" w:hAnsi="Arial Narrow"/>
          <w:b/>
          <w:bCs/>
          <w:sz w:val="24"/>
          <w:szCs w:val="24"/>
          <w:lang w:val="ro-RO" w:eastAsia="ro-RO"/>
        </w:rPr>
        <w:t>este de 90 de zile de la încetarea stării de alertă</w:t>
      </w:r>
      <w:r>
        <w:rPr>
          <w:rFonts w:cs="Courier New" w:ascii="Arial Narrow" w:hAnsi="Arial Narrow"/>
          <w:sz w:val="24"/>
          <w:szCs w:val="24"/>
          <w:lang w:val="ro-RO" w:eastAsia="ro-RO"/>
        </w:rPr>
        <w:t>.</w:t>
      </w:r>
    </w:p>
    <w:p>
      <w:pPr>
        <w:pStyle w:val="Normal"/>
        <w:jc w:val="both"/>
        <w:rPr>
          <w:lang w:val="ro-RO"/>
        </w:rPr>
      </w:pPr>
      <w:r>
        <w:rPr>
          <w:lang w:val="ro-RO"/>
        </w:rPr>
      </w:r>
    </w:p>
    <w:p>
      <w:pPr>
        <w:pStyle w:val="Normal"/>
        <w:numPr>
          <w:ilvl w:val="0"/>
          <w:numId w:val="2"/>
        </w:numPr>
        <w:tabs>
          <w:tab w:val="clear" w:pos="720"/>
          <w:tab w:val="left" w:pos="390" w:leader="none"/>
        </w:tabs>
        <w:ind w:left="-57" w:hanging="0"/>
        <w:jc w:val="both"/>
        <w:rPr>
          <w:lang w:val="ro-RO"/>
        </w:rPr>
      </w:pPr>
      <w:r>
        <w:rPr>
          <w:rFonts w:cs="Courier New" w:ascii="Arial Narrow" w:hAnsi="Arial Narrow"/>
          <w:sz w:val="24"/>
          <w:szCs w:val="24"/>
          <w:lang w:val="ro-RO" w:eastAsia="ro-RO"/>
        </w:rPr>
        <w:t>Totodată, la art. 56, pe lângă alin. (1</w:t>
      </w:r>
      <w:r>
        <w:rPr>
          <w:rFonts w:cs="Courier New" w:ascii="Arial Narrow" w:hAnsi="Arial Narrow"/>
          <w:sz w:val="24"/>
          <w:szCs w:val="24"/>
          <w:vertAlign w:val="superscript"/>
          <w:lang w:val="ro-RO" w:eastAsia="ro-RO"/>
        </w:rPr>
        <w:t>3</w:t>
      </w:r>
      <w:r>
        <w:rPr>
          <w:rFonts w:cs="Courier New" w:ascii="Arial Narrow" w:hAnsi="Arial Narrow"/>
          <w:sz w:val="24"/>
          <w:szCs w:val="24"/>
          <w:lang w:val="ro-RO" w:eastAsia="ro-RO"/>
        </w:rPr>
        <w:t>) se introduce și alin. (1</w:t>
      </w:r>
      <w:r>
        <w:rPr>
          <w:rFonts w:cs="Courier New" w:ascii="Arial Narrow" w:hAnsi="Arial Narrow"/>
          <w:sz w:val="24"/>
          <w:szCs w:val="24"/>
          <w:vertAlign w:val="superscript"/>
          <w:lang w:val="ro-RO" w:eastAsia="ro-RO"/>
        </w:rPr>
        <w:t>4</w:t>
      </w:r>
      <w:r>
        <w:rPr>
          <w:rFonts w:cs="Courier New" w:ascii="Arial Narrow" w:hAnsi="Arial Narrow"/>
          <w:sz w:val="24"/>
          <w:szCs w:val="24"/>
          <w:lang w:val="ro-RO" w:eastAsia="ro-RO"/>
        </w:rPr>
        <w:t>) cu următorul cuprins: ”</w:t>
      </w:r>
      <w:r>
        <w:rPr>
          <w:rFonts w:cs="Courier New" w:ascii="Arial Narrow" w:hAnsi="Arial Narrow"/>
          <w:i/>
          <w:iCs/>
          <w:sz w:val="24"/>
          <w:szCs w:val="24"/>
          <w:lang w:val="ro-RO" w:eastAsia="ro-RO"/>
        </w:rPr>
        <w:t>Prin excepţie de la prevederile alin. (1), persoanele juridice înmatriculate în registrul comerţului anterior datei de intrare în vigoare a prezentei legi, cu excepția regiilor autonome, companiilor și societăților naționale și societăților deținute integral sau majoritar de stat, depun o declarație privind beneficiarul real al persoanei juridice pe care o actualizează ori de câte ori intervine o modificare, în vederea înregistrării în Registrul beneficiarilor reali al societăților. Această obligație se consideră a fi îndeplinită pentru persoanele juridice care au depus cel puțin o declarație privind beneficiarul real ulterior datei de intrare în vigoare a prezentei legi.”</w:t>
      </w:r>
    </w:p>
    <w:p>
      <w:pPr>
        <w:pStyle w:val="Normal"/>
        <w:jc w:val="both"/>
        <w:rPr>
          <w:lang w:val="ro-RO"/>
        </w:rPr>
      </w:pPr>
      <w:r>
        <w:rPr>
          <w:rFonts w:cs="Courier New" w:ascii="Arial Narrow" w:hAnsi="Arial Narrow"/>
          <w:sz w:val="24"/>
          <w:szCs w:val="24"/>
          <w:lang w:val="ro-RO" w:eastAsia="ro-RO"/>
        </w:rPr>
        <w:t xml:space="preserve">Așadar, </w:t>
      </w:r>
      <w:r>
        <w:rPr>
          <w:rFonts w:cs="Courier New" w:ascii="Arial Narrow" w:hAnsi="Arial Narrow"/>
          <w:b/>
          <w:bCs/>
          <w:sz w:val="24"/>
          <w:szCs w:val="24"/>
          <w:lang w:val="ro-RO" w:eastAsia="ro-RO"/>
        </w:rPr>
        <w:t>pentru persoanele juridice, care au depus cel puțin o declarație privind beneficiarul real, obligația depunerii declarației privind beneficiarii reali se consideră a fi îndeplinită.</w:t>
      </w:r>
    </w:p>
    <w:p>
      <w:pPr>
        <w:pStyle w:val="Normal"/>
        <w:ind w:firstLine="720"/>
        <w:jc w:val="both"/>
        <w:rPr>
          <w:rFonts w:ascii="Arial Narrow" w:hAnsi="Arial Narrow" w:cs="Courier New"/>
          <w:sz w:val="24"/>
          <w:szCs w:val="24"/>
          <w:lang w:val="ro-RO" w:eastAsia="ro-RO"/>
        </w:rPr>
      </w:pPr>
      <w:r>
        <w:rPr>
          <w:rFonts w:cs="Courier New" w:ascii="Arial Narrow" w:hAnsi="Arial Narrow"/>
          <w:sz w:val="24"/>
          <w:szCs w:val="24"/>
          <w:lang w:val="ro-RO" w:eastAsia="ro-RO"/>
        </w:rPr>
      </w:r>
    </w:p>
    <w:p>
      <w:pPr>
        <w:pStyle w:val="Normal"/>
        <w:numPr>
          <w:ilvl w:val="0"/>
          <w:numId w:val="3"/>
        </w:numPr>
        <w:tabs>
          <w:tab w:val="clear" w:pos="720"/>
          <w:tab w:val="left" w:pos="345" w:leader="none"/>
          <w:tab w:val="left" w:pos="735" w:leader="none"/>
        </w:tabs>
        <w:ind w:left="510" w:hanging="567"/>
        <w:jc w:val="both"/>
        <w:rPr>
          <w:lang w:val="ro-RO"/>
        </w:rPr>
      </w:pPr>
      <w:r>
        <w:rPr>
          <w:rFonts w:cs="Courier New" w:ascii="Arial Narrow" w:hAnsi="Arial Narrow"/>
          <w:b/>
          <w:bCs/>
          <w:sz w:val="24"/>
          <w:szCs w:val="24"/>
          <w:lang w:val="ro-RO" w:eastAsia="ro-RO"/>
        </w:rPr>
        <w:t xml:space="preserve">Alte prevederi ale art. 56: </w:t>
      </w:r>
    </w:p>
    <w:p>
      <w:pPr>
        <w:pStyle w:val="Normal"/>
        <w:numPr>
          <w:ilvl w:val="5"/>
          <w:numId w:val="4"/>
        </w:numPr>
        <w:tabs>
          <w:tab w:val="clear" w:pos="720"/>
          <w:tab w:val="left" w:pos="450" w:leader="none"/>
          <w:tab w:val="left" w:pos="855" w:leader="none"/>
        </w:tabs>
        <w:ind w:left="454" w:hanging="0"/>
        <w:jc w:val="both"/>
        <w:rPr>
          <w:lang w:val="ro-RO"/>
        </w:rPr>
      </w:pPr>
      <w:r>
        <w:rPr>
          <w:rFonts w:cs="Courier New" w:ascii="Arial Narrow" w:hAnsi="Arial Narrow"/>
          <w:i/>
          <w:iCs/>
          <w:sz w:val="24"/>
          <w:szCs w:val="24"/>
          <w:lang w:val="ro-RO" w:eastAsia="ro-RO"/>
        </w:rPr>
        <w:t>În cazul în care intervine o modificare privind datele de identificare ale beneficiarului real, declaraţia se depune în termen de15 zile de la data la care aceasta a intervenit.</w:t>
      </w:r>
    </w:p>
    <w:p>
      <w:pPr>
        <w:pStyle w:val="Normal"/>
        <w:numPr>
          <w:ilvl w:val="5"/>
          <w:numId w:val="4"/>
        </w:numPr>
        <w:tabs>
          <w:tab w:val="clear" w:pos="720"/>
          <w:tab w:val="left" w:pos="450" w:leader="none"/>
          <w:tab w:val="left" w:pos="855" w:leader="none"/>
        </w:tabs>
        <w:ind w:left="454" w:hanging="0"/>
        <w:jc w:val="both"/>
        <w:rPr>
          <w:lang w:val="ro-RO"/>
        </w:rPr>
      </w:pPr>
      <w:r>
        <w:rPr>
          <w:rFonts w:cs="Courier New" w:ascii="Arial Narrow" w:hAnsi="Arial Narrow"/>
          <w:i/>
          <w:iCs/>
          <w:sz w:val="24"/>
          <w:szCs w:val="24"/>
          <w:lang w:val="ro-RO" w:eastAsia="ro-RO"/>
        </w:rPr>
        <w:t>Declaraţia pe proprie răspundere a reprezentantului legal al persoanei juridice cuprinde datele de identificare ale beneficiarilor reali ,respectiv numele, prenumele, data și locul naşterii, codul numeric personal, seria şi numărul actului de identitate, cetăţenia, domiciliul sau reşedinţa, precum şi modalităţile în care se exercită controlul asupra persoanei juridice.</w:t>
      </w:r>
    </w:p>
    <w:p>
      <w:pPr>
        <w:pStyle w:val="Normal"/>
        <w:numPr>
          <w:ilvl w:val="5"/>
          <w:numId w:val="4"/>
        </w:numPr>
        <w:tabs>
          <w:tab w:val="clear" w:pos="720"/>
          <w:tab w:val="left" w:pos="450" w:leader="none"/>
          <w:tab w:val="left" w:pos="855" w:leader="none"/>
        </w:tabs>
        <w:ind w:left="454" w:hanging="0"/>
        <w:jc w:val="both"/>
        <w:rPr>
          <w:lang w:val="ro-RO"/>
        </w:rPr>
      </w:pPr>
      <w:r>
        <w:rPr>
          <w:rFonts w:cs="Courier New" w:ascii="Arial Narrow" w:hAnsi="Arial Narrow"/>
          <w:i/>
          <w:iCs/>
          <w:sz w:val="24"/>
          <w:szCs w:val="24"/>
          <w:lang w:val="ro-RO" w:eastAsia="ro-RO"/>
        </w:rPr>
        <w:t>Declaraţia privind beneficiarul real poate avea formă de înscris sub semnătură privată ori formă electronică şi poate fi transmisă la oficiul registrului comerţului prin mijloace electronice, cu semnătură electronică, sau prin servicii de poştă şi curier sau prin ghișeul oficiului registrului comerțului, personal sau prin reprezentant conform prevederilor legale.</w:t>
      </w:r>
    </w:p>
    <w:p>
      <w:pPr>
        <w:pStyle w:val="Normal"/>
        <w:numPr>
          <w:ilvl w:val="5"/>
          <w:numId w:val="4"/>
        </w:numPr>
        <w:tabs>
          <w:tab w:val="clear" w:pos="720"/>
          <w:tab w:val="left" w:pos="450" w:leader="none"/>
          <w:tab w:val="left" w:pos="855" w:leader="none"/>
        </w:tabs>
        <w:ind w:left="454" w:hanging="0"/>
        <w:jc w:val="both"/>
        <w:rPr>
          <w:lang w:val="ro-RO"/>
        </w:rPr>
      </w:pPr>
      <w:r>
        <w:rPr>
          <w:rFonts w:cs="Courier New" w:ascii="Arial Narrow" w:hAnsi="Arial Narrow"/>
          <w:i/>
          <w:iCs/>
          <w:sz w:val="24"/>
          <w:szCs w:val="24"/>
          <w:lang w:val="ro-RO" w:eastAsia="ro-RO"/>
        </w:rPr>
        <w:t xml:space="preserve">Declaraţia privind beneficiarul real poate fi dată şi în faţa reprezentantului oficiului registrului comerţului sau se poate depune, personal sau prin reprezentant, având dată certă, dată de notarul public ori atestată de avocat. </w:t>
      </w:r>
    </w:p>
    <w:p>
      <w:pPr>
        <w:pStyle w:val="Normal"/>
        <w:widowControl w:val="false"/>
        <w:jc w:val="both"/>
        <w:rPr>
          <w:rFonts w:ascii="Arial Narrow" w:hAnsi="Arial Narrow" w:eastAsia="Lucida Sans Unicode" w:cs="Courier New"/>
          <w:i/>
          <w:i/>
          <w:iCs/>
          <w:sz w:val="24"/>
          <w:szCs w:val="24"/>
        </w:rPr>
      </w:pPr>
      <w:r>
        <w:rPr>
          <w:rFonts w:eastAsia="Lucida Sans Unicode" w:cs="Courier New" w:ascii="Arial Narrow" w:hAnsi="Arial Narrow"/>
          <w:i/>
          <w:iCs/>
          <w:sz w:val="24"/>
          <w:szCs w:val="24"/>
        </w:rPr>
      </w:r>
    </w:p>
    <w:p>
      <w:pPr>
        <w:pStyle w:val="Normal"/>
        <w:widowControl w:val="false"/>
        <w:jc w:val="both"/>
        <w:rPr>
          <w:rFonts w:ascii="Arial Narrow" w:hAnsi="Arial Narrow" w:eastAsia="Lucida Sans Unicode" w:cs="Courier New"/>
          <w:i/>
          <w:i/>
          <w:iCs/>
          <w:sz w:val="24"/>
          <w:szCs w:val="24"/>
        </w:rPr>
      </w:pPr>
      <w:r>
        <w:rPr>
          <w:rFonts w:eastAsia="Lucida Sans Unicode" w:cs="Courier New" w:ascii="Arial Narrow" w:hAnsi="Arial Narrow"/>
          <w:i/>
          <w:iCs/>
          <w:sz w:val="24"/>
          <w:szCs w:val="24"/>
        </w:rPr>
      </w:r>
    </w:p>
    <w:p>
      <w:pPr>
        <w:pStyle w:val="Normal"/>
        <w:ind w:firstLine="720"/>
        <w:jc w:val="both"/>
        <w:rPr>
          <w:rFonts w:ascii="Arial Narrow" w:hAnsi="Arial Narrow" w:cs="Arial Narrow"/>
          <w:lang w:val="ro-RO"/>
        </w:rPr>
      </w:pPr>
      <w:r>
        <w:rPr>
          <w:rFonts w:cs="Arial Narrow" w:ascii="Arial Narrow" w:hAnsi="Arial Narrow"/>
          <w:lang w:val="ro-RO"/>
        </w:rPr>
      </w:r>
    </w:p>
    <w:p>
      <w:pPr>
        <w:pStyle w:val="Normal"/>
        <w:widowControl w:val="false"/>
        <w:jc w:val="both"/>
        <w:rPr>
          <w:lang w:val="ro-RO"/>
        </w:rPr>
      </w:pPr>
      <w:r>
        <w:rPr>
          <w:rFonts w:eastAsia="Lucida Sans Unicode" w:ascii="Arial Narrow" w:hAnsi="Arial Narrow"/>
          <w:sz w:val="24"/>
          <w:szCs w:val="24"/>
          <w:lang w:val="ro-RO"/>
        </w:rPr>
        <w:t>Act normativ:</w:t>
      </w:r>
      <w:r>
        <w:rPr>
          <w:rFonts w:eastAsia="Lucida Sans Unicode" w:ascii="Arial Narrow" w:hAnsi="Arial Narrow"/>
          <w:i/>
          <w:iCs/>
          <w:sz w:val="24"/>
          <w:szCs w:val="24"/>
          <w:lang w:val="ro-RO"/>
        </w:rPr>
        <w:t xml:space="preserve"> </w:t>
      </w:r>
      <w:hyperlink r:id="rId10">
        <w:r>
          <w:rPr>
            <w:rStyle w:val="InternetLink"/>
            <w:rFonts w:eastAsia="Lucida Sans Unicode" w:cs="Courier New" w:ascii="Arial Narrow" w:hAnsi="Arial Narrow"/>
            <w:i/>
            <w:iCs/>
            <w:sz w:val="24"/>
            <w:szCs w:val="24"/>
            <w:lang w:val="ro-RO"/>
          </w:rPr>
          <w:t>Legea nr. 315/2021 privind modificarea și completarea Legii nr. 129/2019 pentru prevenirea şi combaterea spălării banilor şi finanţării terorismului, precum şi pentru modificarea şi completarea unor acte normative</w:t>
        </w:r>
        <w:r>
          <w:rPr>
            <w:rStyle w:val="InternetLink"/>
            <w:rFonts w:eastAsia="Lucida Sans Unicode" w:cs="Courier New" w:ascii="Arial Narrow" w:hAnsi="Arial Narrow"/>
            <w:b/>
            <w:bCs/>
            <w:sz w:val="24"/>
            <w:szCs w:val="24"/>
            <w:lang w:val="ro-RO"/>
          </w:rPr>
          <w:t xml:space="preserve"> </w:t>
        </w:r>
      </w:hyperlink>
    </w:p>
    <w:p>
      <w:pPr>
        <w:pStyle w:val="Normal"/>
        <w:widowControl w:val="false"/>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ind w:firstLine="708"/>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widowControl w:val="false"/>
        <w:spacing w:lineRule="auto" w:line="360"/>
        <w:jc w:val="both"/>
        <w:rPr>
          <w:rFonts w:ascii="Arial Narrow" w:hAnsi="Arial Narrow" w:eastAsia="Lucida Sans Unicode"/>
          <w:sz w:val="24"/>
          <w:szCs w:val="24"/>
          <w:lang w:val="ro-RO"/>
        </w:rPr>
      </w:pPr>
      <w:r>
        <w:rPr>
          <w:rFonts w:eastAsia="Lucida Sans Unicode" w:ascii="Arial Narrow" w:hAnsi="Arial Narrow"/>
          <w:sz w:val="24"/>
          <w:szCs w:val="24"/>
          <w:lang w:val="ro-RO"/>
        </w:rPr>
      </w:r>
    </w:p>
    <w:p>
      <w:pPr>
        <w:pStyle w:val="Normal"/>
        <w:jc w:val="both"/>
        <w:rPr>
          <w:lang w:val="ro-RO"/>
        </w:rPr>
      </w:pPr>
      <w:r>
        <w:rPr>
          <w:rFonts w:ascii="Arial Narrow" w:hAnsi="Arial Narrow"/>
          <w:bCs/>
          <w:i/>
          <w:lang w:val="ro-RO"/>
        </w:rPr>
        <w:t>Pentru detalii suplimentare, vă rugăm să contactați:</w:t>
      </w:r>
    </w:p>
    <w:p>
      <w:pPr>
        <w:pStyle w:val="Normal"/>
        <w:jc w:val="both"/>
        <w:rPr>
          <w:lang w:val="ro-RO"/>
        </w:rPr>
      </w:pPr>
      <w:r>
        <w:rPr>
          <w:rFonts w:ascii="Arial Narrow" w:hAnsi="Arial Narrow"/>
          <w:i/>
          <w:lang w:val="ro-RO"/>
        </w:rPr>
        <w:t xml:space="preserve">Biroul Comunicare și Relații Internaționale </w:t>
      </w:r>
    </w:p>
    <w:p>
      <w:pPr>
        <w:pStyle w:val="Normal"/>
        <w:jc w:val="both"/>
        <w:rPr>
          <w:lang w:val="ro-RO"/>
        </w:rPr>
      </w:pPr>
      <w:r>
        <w:rPr>
          <w:rFonts w:ascii="Arial Narrow" w:hAnsi="Arial Narrow"/>
          <w:i/>
          <w:lang w:val="ro-RO"/>
        </w:rPr>
        <w:t>E-mail: presa@onrc.ro</w:t>
      </w:r>
    </w:p>
    <w:p>
      <w:pPr>
        <w:pStyle w:val="Normal"/>
        <w:widowControl w:val="false"/>
        <w:rPr>
          <w:lang w:val="ro-RO"/>
        </w:rPr>
      </w:pPr>
      <w:r>
        <w:rPr/>
      </w:r>
    </w:p>
    <w:sectPr>
      <w:footerReference w:type="default" r:id="rId11"/>
      <w:type w:val="nextPage"/>
      <w:pgSz w:w="11906" w:h="16838"/>
      <w:pgMar w:left="993" w:right="998" w:header="0" w:top="851" w:footer="709" w:bottom="766" w:gutter="0"/>
      <w:pgNumType w:fmt="decimal"/>
      <w:formProt w:val="false"/>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libri">
    <w:charset w:val="ee"/>
    <w:family w:val="auto"/>
    <w:pitch w:val="default"/>
  </w:font>
  <w:font w:name="Arial Narrow">
    <w:charset w:val="ee"/>
    <w:family w:val="roman"/>
    <w:pitch w:val="variable"/>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lang w:val="ro-RO" w:eastAsia="ro-RO"/>
      </w:rPr>
    </w:pPr>
    <w:r>
      <w:rPr>
        <w:lang w:val="ro-RO" w:eastAsia="ro-RO"/>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146" w:hanging="720"/>
      </w:pPr>
      <w:rPr>
        <w:rFonts w:ascii="Wingdings" w:hAnsi="Wingdings" w:cs="Wingdings" w:hint="default"/>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2aa4"/>
    <w:pPr>
      <w:widowControl/>
      <w:suppressAutoHyphens w:val="true"/>
      <w:bidi w:val="0"/>
      <w:spacing w:before="0" w:after="0"/>
      <w:jc w:val="left"/>
    </w:pPr>
    <w:rPr>
      <w:rFonts w:ascii="Times New Roman" w:hAnsi="Times New Roman" w:eastAsia="Times New Roman" w:cs="Times New Roman"/>
      <w:color w:val="auto"/>
      <w:kern w:val="0"/>
      <w:sz w:val="20"/>
      <w:szCs w:val="20"/>
      <w:lang w:eastAsia="zh-CN" w:val="en-US" w:bidi="ar-SA"/>
    </w:rPr>
  </w:style>
  <w:style w:type="character" w:styleId="DefaultParagraphFont" w:default="1">
    <w:name w:val="Default Paragraph Font"/>
    <w:uiPriority w:val="1"/>
    <w:semiHidden/>
    <w:unhideWhenUsed/>
    <w:qFormat/>
    <w:rPr/>
  </w:style>
  <w:style w:type="character" w:styleId="InternetLink">
    <w:name w:val="Hyperlink"/>
    <w:rsid w:val="00a82aa4"/>
    <w:rPr>
      <w:color w:val="0000FF"/>
      <w:u w:val="single"/>
    </w:rPr>
  </w:style>
  <w:style w:type="character" w:styleId="BodyTextChar" w:customStyle="1">
    <w:name w:val="Body Text Char"/>
    <w:basedOn w:val="DefaultParagraphFont"/>
    <w:link w:val="BodyText"/>
    <w:qFormat/>
    <w:rsid w:val="00a82aa4"/>
    <w:rPr>
      <w:rFonts w:ascii="Times New Roman" w:hAnsi="Times New Roman" w:eastAsia="Times New Roman" w:cs="Times New Roman"/>
      <w:sz w:val="20"/>
      <w:szCs w:val="20"/>
      <w:lang w:eastAsia="zh-CN"/>
    </w:rPr>
  </w:style>
  <w:style w:type="character" w:styleId="FooterChar" w:customStyle="1">
    <w:name w:val="Footer Char"/>
    <w:basedOn w:val="DefaultParagraphFont"/>
    <w:link w:val="Footer"/>
    <w:qFormat/>
    <w:rsid w:val="00a82aa4"/>
    <w:rPr>
      <w:rFonts w:ascii="Times New Roman" w:hAnsi="Times New Roman" w:eastAsia="Times New Roman" w:cs="Times New Roman"/>
      <w:sz w:val="20"/>
      <w:szCs w:val="20"/>
      <w:lang w:eastAsia="zh-CN"/>
    </w:rPr>
  </w:style>
  <w:style w:type="character" w:styleId="Tal1" w:customStyle="1">
    <w:name w:val="tal1"/>
    <w:basedOn w:val="DefaultParagraphFont"/>
    <w:qFormat/>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rsid w:val="00a82aa4"/>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customStyle="1">
    <w:name w:val="Header and Footer"/>
    <w:basedOn w:val="Normal"/>
    <w:qFormat/>
    <w:pPr/>
    <w:rPr/>
  </w:style>
  <w:style w:type="paragraph" w:styleId="Footer">
    <w:name w:val="Footer"/>
    <w:basedOn w:val="Normal"/>
    <w:link w:val="FooterChar"/>
    <w:rsid w:val="00a82aa4"/>
    <w:pPr>
      <w:tabs>
        <w:tab w:val="clear" w:pos="720"/>
        <w:tab w:val="center" w:pos="4536" w:leader="none"/>
        <w:tab w:val="right" w:pos="9072" w:leader="none"/>
      </w:tabs>
    </w:pPr>
    <w:rPr/>
  </w:style>
  <w:style w:type="paragraph" w:styleId="NoSpacing">
    <w:name w:val="No Spacing"/>
    <w:qFormat/>
    <w:pPr>
      <w:widowControl/>
      <w:suppressAutoHyphens w:val="true"/>
      <w:bidi w:val="0"/>
      <w:spacing w:lineRule="auto" w:line="259" w:before="0" w:after="160"/>
      <w:jc w:val="left"/>
    </w:pPr>
    <w:rPr>
      <w:rFonts w:ascii="Times New Roman" w:hAnsi="Times New Roman" w:eastAsia="Times New Roman" w:cs="Times New Roman"/>
      <w:color w:val="auto"/>
      <w:kern w:val="0"/>
      <w:sz w:val="20"/>
      <w:szCs w:val="20"/>
      <w:lang w:val="en-US" w:eastAsia="en-US" w:bidi="ar-SA"/>
    </w:rPr>
  </w:style>
  <w:style w:type="paragraph" w:styleId="NormalWeb">
    <w:name w:val="Normal (Web)"/>
    <w:basedOn w:val="Normal"/>
    <w:qFormat/>
    <w:pPr>
      <w:spacing w:beforeAutospacing="1" w:after="119"/>
    </w:pPr>
    <w:rPr>
      <w:sz w:val="24"/>
      <w:szCs w:val="24"/>
      <w:lang w:eastAsia="ro-RO"/>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hyperlink" Target="https://www.onrc.ro/documente/legislatie/LEGE nr. 315_28.12.2021.pdf"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LibreOffice/7.0.4.2$Windows_X86_64 LibreOffice_project/dcf040e67528d9187c66b2379df5ea4407429775</Application>
  <AppVersion>15.0000</AppVersion>
  <Pages>2</Pages>
  <Words>719</Words>
  <Characters>4477</Characters>
  <CharactersWithSpaces>5180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2021-12-30T09:33:00Z</dcterms:created>
  <dc:creator>carmen.clapa</dc:creator>
  <dc:description/>
  <dc:language>ro-RO</dc:language>
  <cp:lastModifiedBy/>
  <cp:lastPrinted>2021-12-30T10:10:00Z</cp:lastPrinted>
  <dcterms:modified xsi:type="dcterms:W3CDTF">2021-12-30T16:14:25Z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